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B5DEA42" w14:textId="3DF22E05" w:rsidR="00211DDC" w:rsidRPr="004F6FEC" w:rsidRDefault="003A6E06">
      <w:pPr>
        <w:widowControl w:val="0"/>
        <w:spacing w:before="0" w:after="0" w:line="276" w:lineRule="auto"/>
        <w:ind w:left="0" w:right="0"/>
        <w:rPr>
          <w:rFonts w:ascii="ITC Franklin Gothic Std Book" w:eastAsia="Arial" w:hAnsi="ITC Franklin Gothic Std Book" w:cs="Arial"/>
          <w:sz w:val="22"/>
          <w:szCs w:val="22"/>
        </w:rPr>
      </w:pPr>
      <w:r>
        <w:rPr>
          <w:rFonts w:ascii="ITC Franklin Gothic Std Book" w:eastAsia="Arial" w:hAnsi="ITC Franklin Gothic Std Book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3391" behindDoc="1" locked="0" layoutInCell="1" allowOverlap="1" wp14:anchorId="18B3C075" wp14:editId="13C489E5">
                <wp:simplePos x="0" y="0"/>
                <wp:positionH relativeFrom="margin">
                  <wp:posOffset>-228600</wp:posOffset>
                </wp:positionH>
                <wp:positionV relativeFrom="paragraph">
                  <wp:posOffset>240665</wp:posOffset>
                </wp:positionV>
                <wp:extent cx="6400800" cy="342900"/>
                <wp:effectExtent l="0" t="0" r="0" b="0"/>
                <wp:wrapNone/>
                <wp:docPr id="7" name="Flowchart: Proces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342900"/>
                        </a:xfrm>
                        <a:prstGeom prst="flowChartProcess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DF4D3F" id="_x0000_t109" coordsize="21600,21600" o:spt="109" path="m,l,21600r21600,l21600,xe">
                <v:stroke joinstyle="miter"/>
                <v:path gradientshapeok="t" o:connecttype="rect"/>
              </v:shapetype>
              <v:shape id="Flowchart: Process 7" o:spid="_x0000_s1026" type="#_x0000_t109" style="position:absolute;margin-left:-18pt;margin-top:18.95pt;width:7in;height:27pt;z-index:-25167308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" fillcolor="#6e8501 [3208]" stroked="f">
                <v:fill opacity="32896f"/>
                <w10:wrap anchorx="margin"/>
              </v:shape>
            </w:pict>
          </mc:Fallback>
        </mc:AlternateContent>
      </w:r>
    </w:p>
    <w:p w14:paraId="3B5DEA43" w14:textId="38A57123" w:rsidR="005C688D" w:rsidRDefault="008F1359" w:rsidP="000D0601">
      <w:pPr>
        <w:widowControl w:val="0"/>
        <w:spacing w:after="280"/>
        <w:ind w:left="0" w:right="0"/>
        <w:jc w:val="center"/>
        <w:rPr>
          <w:rFonts w:ascii="ITC Franklin Gothic Std Med" w:hAnsi="ITC Franklin Gothic Std Med"/>
          <w:b/>
          <w:color w:val="00384B"/>
          <w:spacing w:val="20"/>
          <w:sz w:val="40"/>
          <w:szCs w:val="40"/>
        </w:rPr>
      </w:pPr>
      <w:r>
        <w:rPr>
          <w:rFonts w:ascii="ITC Franklin Gothic Std Med" w:hAnsi="ITC Franklin Gothic Std Med"/>
          <w:b/>
          <w:color w:val="00384B"/>
          <w:spacing w:val="20"/>
          <w:sz w:val="40"/>
          <w:szCs w:val="40"/>
        </w:rPr>
        <w:t xml:space="preserve">Provider </w:t>
      </w:r>
      <w:r w:rsidR="00D54C68">
        <w:rPr>
          <w:rFonts w:ascii="ITC Franklin Gothic Std Med" w:hAnsi="ITC Franklin Gothic Std Med"/>
          <w:b/>
          <w:color w:val="00384B"/>
          <w:spacing w:val="20"/>
          <w:sz w:val="40"/>
          <w:szCs w:val="40"/>
        </w:rPr>
        <w:t>Configuration Worksheet</w:t>
      </w:r>
      <w:r w:rsidR="000D0601">
        <w:rPr>
          <w:rFonts w:ascii="ITC Franklin Gothic Std Med" w:hAnsi="ITC Franklin Gothic Std Med"/>
          <w:b/>
          <w:color w:val="00384B"/>
          <w:spacing w:val="20"/>
          <w:sz w:val="40"/>
          <w:szCs w:val="40"/>
        </w:rPr>
        <w:br/>
        <w:t xml:space="preserve">Phase </w:t>
      </w:r>
      <w:r w:rsidR="003A6E06">
        <w:rPr>
          <w:rFonts w:ascii="ITC Franklin Gothic Std Med" w:hAnsi="ITC Franklin Gothic Std Med"/>
          <w:b/>
          <w:color w:val="00384B"/>
          <w:spacing w:val="20"/>
          <w:sz w:val="40"/>
          <w:szCs w:val="40"/>
        </w:rPr>
        <w:t>I</w:t>
      </w:r>
    </w:p>
    <w:p w14:paraId="696C417E" w14:textId="0CC49914" w:rsidR="000D0601" w:rsidRPr="000D0601" w:rsidRDefault="00537BDC" w:rsidP="000D0601">
      <w:pPr>
        <w:widowControl w:val="0"/>
        <w:spacing w:after="280"/>
        <w:ind w:left="0" w:right="0"/>
        <w:rPr>
          <w:rFonts w:asciiTheme="minorHAnsi" w:hAnsiTheme="minorHAnsi"/>
        </w:rPr>
      </w:pPr>
      <w:r>
        <w:rPr>
          <w:rFonts w:asciiTheme="minorHAnsi" w:hAnsiTheme="minorHAnsi"/>
        </w:rPr>
        <w:t xml:space="preserve">In ServicePoint entities are called “Providers”. The agency level provider is referred to as the parent while the subordinate providers of the agency are the children. </w:t>
      </w:r>
      <w:r w:rsidR="000D0601" w:rsidRPr="000D0601">
        <w:rPr>
          <w:rFonts w:asciiTheme="minorHAnsi" w:hAnsiTheme="minorHAnsi"/>
        </w:rPr>
        <w:t xml:space="preserve">This worksheet will capture the fundamental </w:t>
      </w:r>
      <w:r w:rsidR="000D0601">
        <w:rPr>
          <w:rFonts w:asciiTheme="minorHAnsi" w:hAnsiTheme="minorHAnsi"/>
        </w:rPr>
        <w:t xml:space="preserve">building blocks of provider configuration. These are the minimum requirements to get started </w:t>
      </w:r>
      <w:r w:rsidR="003A6E06">
        <w:rPr>
          <w:rFonts w:asciiTheme="minorHAnsi" w:hAnsiTheme="minorHAnsi"/>
        </w:rPr>
        <w:t>with data collection in ServicePoint.</w:t>
      </w:r>
      <w:r w:rsidR="00C72A55">
        <w:rPr>
          <w:rFonts w:asciiTheme="minorHAnsi" w:hAnsiTheme="minorHAnsi"/>
        </w:rPr>
        <w:t xml:space="preserve"> In the next phase we will </w:t>
      </w:r>
      <w:r w:rsidR="00EF6D6D">
        <w:rPr>
          <w:rFonts w:asciiTheme="minorHAnsi" w:hAnsiTheme="minorHAnsi"/>
        </w:rPr>
        <w:t xml:space="preserve">collect additional information to </w:t>
      </w:r>
      <w:r w:rsidR="00E10DC8">
        <w:rPr>
          <w:rFonts w:asciiTheme="minorHAnsi" w:hAnsiTheme="minorHAnsi"/>
        </w:rPr>
        <w:t>configure</w:t>
      </w:r>
      <w:r w:rsidR="00EF6D6D">
        <w:rPr>
          <w:rFonts w:asciiTheme="minorHAnsi" w:hAnsiTheme="minorHAnsi"/>
        </w:rPr>
        <w:t xml:space="preserve"> the system to your needs.</w:t>
      </w:r>
      <w:r w:rsidR="00C72A55">
        <w:rPr>
          <w:rFonts w:asciiTheme="minorHAnsi" w:hAnsiTheme="minorHAnsi"/>
        </w:rPr>
        <w:t xml:space="preserve"> </w:t>
      </w:r>
    </w:p>
    <w:p w14:paraId="68BF4FAF" w14:textId="77777777" w:rsidR="00D74D5E" w:rsidRPr="00D74D5E" w:rsidRDefault="00D74D5E" w:rsidP="00D74D5E">
      <w:pPr>
        <w:widowControl w:val="0"/>
        <w:spacing w:before="0" w:after="0"/>
        <w:ind w:left="0" w:right="0"/>
        <w:rPr>
          <w:rFonts w:ascii="ITC Franklin Gothic Std Book" w:hAnsi="ITC Franklin Gothic Std Book"/>
          <w:sz w:val="12"/>
          <w:szCs w:val="12"/>
        </w:rPr>
      </w:pPr>
    </w:p>
    <w:p w14:paraId="7290FF0B" w14:textId="77777777" w:rsidR="009C5D24" w:rsidRDefault="009C5D24" w:rsidP="009C5D24">
      <w:pPr>
        <w:widowControl w:val="0"/>
        <w:spacing w:before="0" w:after="0" w:line="360" w:lineRule="auto"/>
        <w:ind w:left="0" w:right="0"/>
        <w:rPr>
          <w:rFonts w:ascii="ITC Franklin Gothic Std Book" w:hAnsi="ITC Franklin Gothic Std Book"/>
        </w:rPr>
        <w:sectPr w:rsidR="009C5D24" w:rsidSect="005C688D">
          <w:headerReference w:type="default" r:id="rId7"/>
          <w:footerReference w:type="default" r:id="rId8"/>
          <w:pgSz w:w="12240" w:h="15840"/>
          <w:pgMar w:top="1440" w:right="1440" w:bottom="1440" w:left="1440" w:header="432" w:footer="720" w:gutter="0"/>
          <w:pgNumType w:start="1"/>
          <w:cols w:space="720"/>
          <w:docGrid w:linePitch="326"/>
        </w:sectPr>
      </w:pPr>
    </w:p>
    <w:p w14:paraId="622AEF86" w14:textId="37F295A7" w:rsidR="009D2768" w:rsidRDefault="008F1359" w:rsidP="00B23D7F">
      <w:pPr>
        <w:widowControl w:val="0"/>
        <w:spacing w:before="0" w:after="0" w:line="600" w:lineRule="auto"/>
        <w:ind w:left="0" w:right="0"/>
        <w:rPr>
          <w:rFonts w:ascii="ITC Franklin Gothic Std Book" w:hAnsi="ITC Franklin Gothic Std Book"/>
          <w:u w:val="single"/>
        </w:rPr>
      </w:pPr>
      <w:r w:rsidRPr="008F1359">
        <w:rPr>
          <w:rFonts w:ascii="ITC Franklin Gothic Std Book" w:hAnsi="ITC Franklin Gothic Std Book"/>
          <w:b/>
        </w:rPr>
        <w:t>Provider</w:t>
      </w:r>
      <w:r w:rsidR="00537BDC">
        <w:rPr>
          <w:rFonts w:ascii="ITC Franklin Gothic Std Book" w:hAnsi="ITC Franklin Gothic Std Book"/>
          <w:b/>
        </w:rPr>
        <w:t xml:space="preserve"> (Project)</w:t>
      </w:r>
      <w:r w:rsidR="005C688D" w:rsidRPr="008F1359">
        <w:rPr>
          <w:rFonts w:ascii="ITC Franklin Gothic Std Book" w:hAnsi="ITC Franklin Gothic Std Book"/>
          <w:b/>
        </w:rPr>
        <w:t>:</w:t>
      </w:r>
      <w:r w:rsidR="004F6FEC">
        <w:rPr>
          <w:rFonts w:ascii="ITC Franklin Gothic Std Book" w:hAnsi="ITC Franklin Gothic Std Book"/>
        </w:rPr>
        <w:t xml:space="preserve"> </w:t>
      </w:r>
      <w:r>
        <w:rPr>
          <w:rFonts w:ascii="ITC Franklin Gothic Std Book" w:hAnsi="ITC Franklin Gothic Std Book"/>
        </w:rPr>
        <w:t xml:space="preserve"> </w:t>
      </w:r>
      <w:r w:rsidR="00315BA9" w:rsidRPr="00315BA9">
        <w:rPr>
          <w:rFonts w:ascii="ITC Franklin Gothic Std Book" w:hAnsi="ITC Franklin Gothic Std Book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315BA9" w:rsidRPr="00315BA9">
        <w:rPr>
          <w:rFonts w:ascii="ITC Franklin Gothic Std Book" w:hAnsi="ITC Franklin Gothic Std Book"/>
          <w:u w:val="single"/>
        </w:rPr>
        <w:instrText xml:space="preserve"> FORMTEXT </w:instrText>
      </w:r>
      <w:r w:rsidR="00315BA9" w:rsidRPr="00315BA9">
        <w:rPr>
          <w:rFonts w:ascii="ITC Franklin Gothic Std Book" w:hAnsi="ITC Franklin Gothic Std Book"/>
          <w:u w:val="single"/>
        </w:rPr>
      </w:r>
      <w:r w:rsidR="00315BA9" w:rsidRPr="00315BA9">
        <w:rPr>
          <w:rFonts w:ascii="ITC Franklin Gothic Std Book" w:hAnsi="ITC Franklin Gothic Std Book"/>
          <w:u w:val="single"/>
        </w:rPr>
        <w:fldChar w:fldCharType="separate"/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u w:val="single"/>
        </w:rPr>
        <w:fldChar w:fldCharType="end"/>
      </w:r>
      <w:bookmarkEnd w:id="0"/>
    </w:p>
    <w:p w14:paraId="7673D34F" w14:textId="5F8D1C28" w:rsidR="00B23D7F" w:rsidRDefault="0004477B" w:rsidP="00B23D7F">
      <w:pPr>
        <w:widowControl w:val="0"/>
        <w:spacing w:before="0" w:after="0" w:line="600" w:lineRule="auto"/>
        <w:ind w:left="0" w:right="0"/>
        <w:rPr>
          <w:rFonts w:ascii="ITC Franklin Gothic Std Book" w:hAnsi="ITC Franklin Gothic Std Book"/>
        </w:rPr>
      </w:pPr>
      <w:r w:rsidRPr="008F1359">
        <w:rPr>
          <w:rFonts w:ascii="ITC Franklin Gothic Std Book" w:eastAsia="Arial" w:hAnsi="ITC Franklin Gothic Std Book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F2BE6E1" wp14:editId="1B71369F">
                <wp:simplePos x="0" y="0"/>
                <wp:positionH relativeFrom="margin">
                  <wp:posOffset>-228600</wp:posOffset>
                </wp:positionH>
                <wp:positionV relativeFrom="paragraph">
                  <wp:posOffset>499745</wp:posOffset>
                </wp:positionV>
                <wp:extent cx="6400800" cy="228600"/>
                <wp:effectExtent l="0" t="0" r="0" b="0"/>
                <wp:wrapNone/>
                <wp:docPr id="5" name="Flowchart: Proces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228600"/>
                        </a:xfrm>
                        <a:prstGeom prst="flowChartProcess">
                          <a:avLst/>
                        </a:prstGeom>
                        <a:solidFill>
                          <a:schemeClr val="accent4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81C1A" id="Flowchart: Process 5" o:spid="_x0000_s1026" type="#_x0000_t109" style="position:absolute;margin-left:-18pt;margin-top:39.35pt;width:7in;height:1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" fillcolor="#006282 [3207]" stroked="f">
                <v:fill opacity="32896f"/>
                <w10:wrap anchorx="margin"/>
              </v:shape>
            </w:pict>
          </mc:Fallback>
        </mc:AlternateContent>
      </w:r>
      <w:r w:rsidR="008F1359" w:rsidRPr="008F1359">
        <w:rPr>
          <w:rFonts w:ascii="ITC Franklin Gothic Std Book" w:hAnsi="ITC Franklin Gothic Std Book"/>
          <w:b/>
        </w:rPr>
        <w:t>Parent Provider</w:t>
      </w:r>
      <w:r w:rsidR="008F1359">
        <w:rPr>
          <w:rFonts w:ascii="ITC Franklin Gothic Std Book" w:hAnsi="ITC Franklin Gothic Std Book"/>
          <w:b/>
        </w:rPr>
        <w:t xml:space="preserve"> </w:t>
      </w:r>
      <w:r w:rsidR="00537BDC">
        <w:rPr>
          <w:rFonts w:ascii="ITC Franklin Gothic Std Book" w:hAnsi="ITC Franklin Gothic Std Book"/>
          <w:b/>
        </w:rPr>
        <w:t>(Agency)</w:t>
      </w:r>
      <w:r w:rsidR="00B23D7F" w:rsidRPr="008F1359">
        <w:rPr>
          <w:rFonts w:ascii="ITC Franklin Gothic Std Book" w:hAnsi="ITC Franklin Gothic Std Book"/>
          <w:b/>
        </w:rPr>
        <w:t>:</w:t>
      </w:r>
      <w:r w:rsidR="008F1359">
        <w:rPr>
          <w:rFonts w:ascii="ITC Franklin Gothic Std Book" w:hAnsi="ITC Franklin Gothic Std Book"/>
          <w:b/>
        </w:rPr>
        <w:t xml:space="preserve">  </w:t>
      </w:r>
      <w:r w:rsidR="00315BA9" w:rsidRPr="00315BA9">
        <w:rPr>
          <w:rFonts w:ascii="ITC Franklin Gothic Std Book" w:hAnsi="ITC Franklin Gothic Std Book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315BA9" w:rsidRPr="00315BA9">
        <w:rPr>
          <w:rFonts w:ascii="ITC Franklin Gothic Std Book" w:hAnsi="ITC Franklin Gothic Std Book"/>
          <w:u w:val="single"/>
        </w:rPr>
        <w:instrText xml:space="preserve"> FORMTEXT </w:instrText>
      </w:r>
      <w:r w:rsidR="00315BA9" w:rsidRPr="00315BA9">
        <w:rPr>
          <w:rFonts w:ascii="ITC Franklin Gothic Std Book" w:hAnsi="ITC Franklin Gothic Std Book"/>
          <w:u w:val="single"/>
        </w:rPr>
      </w:r>
      <w:r w:rsidR="00315BA9" w:rsidRPr="00315BA9">
        <w:rPr>
          <w:rFonts w:ascii="ITC Franklin Gothic Std Book" w:hAnsi="ITC Franklin Gothic Std Book"/>
          <w:u w:val="single"/>
        </w:rPr>
        <w:fldChar w:fldCharType="separate"/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noProof/>
          <w:u w:val="single"/>
        </w:rPr>
        <w:t> </w:t>
      </w:r>
      <w:r w:rsidR="00315BA9" w:rsidRPr="00315BA9">
        <w:rPr>
          <w:rFonts w:ascii="ITC Franklin Gothic Std Book" w:hAnsi="ITC Franklin Gothic Std Book"/>
          <w:u w:val="single"/>
        </w:rPr>
        <w:fldChar w:fldCharType="end"/>
      </w:r>
      <w:bookmarkEnd w:id="1"/>
    </w:p>
    <w:p w14:paraId="03EC8B6E" w14:textId="25A4C1F9" w:rsidR="008F1359" w:rsidRPr="0004477B" w:rsidRDefault="008F1359" w:rsidP="003A6E06">
      <w:pPr>
        <w:ind w:left="0"/>
        <w:rPr>
          <w:rFonts w:ascii="ITC Franklin Gothic Std Book" w:hAnsi="ITC Franklin Gothic Std Book"/>
          <w:b/>
        </w:rPr>
      </w:pPr>
      <w:r w:rsidRPr="0004477B">
        <w:rPr>
          <w:rFonts w:ascii="ITC Franklin Gothic Std Book" w:hAnsi="ITC Franklin Gothic Std Book"/>
          <w:b/>
        </w:rPr>
        <w:t>HUD STANDARDS INFORMATION</w:t>
      </w:r>
    </w:p>
    <w:p w14:paraId="3CB22C79" w14:textId="2D36908A" w:rsidR="0004477B" w:rsidRDefault="0004477B" w:rsidP="0004477B">
      <w:pPr>
        <w:rPr>
          <w:rFonts w:asciiTheme="minorHAnsi" w:hAnsiTheme="minorHAnsi"/>
        </w:rPr>
      </w:pPr>
      <w:r w:rsidRPr="0004477B">
        <w:rPr>
          <w:rFonts w:asciiTheme="minorHAnsi" w:hAnsiTheme="minorHAnsi"/>
        </w:rPr>
        <w:t xml:space="preserve">The Standards are the basic elements of your provider. </w:t>
      </w:r>
      <w:r w:rsidR="00861F33">
        <w:rPr>
          <w:rFonts w:asciiTheme="minorHAnsi" w:hAnsiTheme="minorHAnsi"/>
        </w:rPr>
        <w:t xml:space="preserve">In the “If Applicable” section, please look through the </w:t>
      </w:r>
      <w:r w:rsidR="008C7C91">
        <w:rPr>
          <w:rFonts w:asciiTheme="minorHAnsi" w:hAnsiTheme="minorHAnsi"/>
        </w:rPr>
        <w:t>Grant Type</w:t>
      </w:r>
      <w:r w:rsidR="00861F33">
        <w:rPr>
          <w:rFonts w:asciiTheme="minorHAnsi" w:hAnsiTheme="minorHAnsi"/>
        </w:rPr>
        <w:t xml:space="preserve"> Sources to determine </w:t>
      </w:r>
      <w:r w:rsidR="007C126A">
        <w:rPr>
          <w:rFonts w:asciiTheme="minorHAnsi" w:hAnsiTheme="minorHAnsi"/>
        </w:rPr>
        <w:t>if</w:t>
      </w:r>
      <w:r w:rsidR="00861F33">
        <w:rPr>
          <w:rFonts w:asciiTheme="minorHAnsi" w:hAnsiTheme="minorHAnsi"/>
        </w:rPr>
        <w:t xml:space="preserve"> your provider </w:t>
      </w:r>
      <w:r w:rsidR="007C126A">
        <w:rPr>
          <w:rFonts w:asciiTheme="minorHAnsi" w:hAnsiTheme="minorHAnsi"/>
        </w:rPr>
        <w:t>falls under one of the categories</w:t>
      </w:r>
      <w:r w:rsidR="00861F33">
        <w:rPr>
          <w:rFonts w:asciiTheme="minorHAnsi" w:hAnsiTheme="minorHAnsi"/>
        </w:rPr>
        <w:t xml:space="preserve">. </w:t>
      </w:r>
      <w:r w:rsidR="007C126A">
        <w:rPr>
          <w:rFonts w:asciiTheme="minorHAnsi" w:hAnsiTheme="minorHAnsi"/>
        </w:rPr>
        <w:t xml:space="preserve">The </w:t>
      </w:r>
      <w:r w:rsidR="008C7C91">
        <w:rPr>
          <w:rFonts w:asciiTheme="minorHAnsi" w:hAnsiTheme="minorHAnsi"/>
        </w:rPr>
        <w:t xml:space="preserve">Grant Type </w:t>
      </w:r>
      <w:r w:rsidR="000D0601">
        <w:rPr>
          <w:rFonts w:asciiTheme="minorHAnsi" w:hAnsiTheme="minorHAnsi"/>
        </w:rPr>
        <w:t>Source</w:t>
      </w:r>
      <w:r w:rsidR="00E9549E">
        <w:rPr>
          <w:rFonts w:asciiTheme="minorHAnsi" w:hAnsiTheme="minorHAnsi"/>
        </w:rPr>
        <w:t xml:space="preserve"> will be important for reporting.</w:t>
      </w:r>
    </w:p>
    <w:tbl>
      <w:tblPr>
        <w:tblStyle w:val="TableGrid"/>
        <w:tblW w:w="917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7"/>
        <w:gridCol w:w="271"/>
        <w:gridCol w:w="271"/>
        <w:gridCol w:w="541"/>
        <w:gridCol w:w="179"/>
        <w:gridCol w:w="629"/>
        <w:gridCol w:w="179"/>
        <w:gridCol w:w="2340"/>
        <w:gridCol w:w="3872"/>
        <w:gridCol w:w="7741"/>
      </w:tblGrid>
      <w:tr w:rsidR="00861F33" w14:paraId="17728B36" w14:textId="77777777" w:rsidTr="00537BDC">
        <w:trPr>
          <w:gridAfter w:val="3"/>
          <w:wAfter w:w="3971" w:type="pct"/>
          <w:trHeight w:val="576"/>
        </w:trPr>
        <w:tc>
          <w:tcPr>
            <w:tcW w:w="1029" w:type="pct"/>
            <w:gridSpan w:val="7"/>
            <w:tcBorders>
              <w:top w:val="nil"/>
            </w:tcBorders>
            <w:vAlign w:val="bottom"/>
          </w:tcPr>
          <w:p w14:paraId="496FEF49" w14:textId="174E6D33" w:rsidR="00861F33" w:rsidRPr="00861F33" w:rsidRDefault="00861F33" w:rsidP="000447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  <w:i/>
              </w:rPr>
            </w:pPr>
            <w:r w:rsidRPr="00861F33">
              <w:rPr>
                <w:rFonts w:ascii="ITC Franklin Gothic Std Book" w:hAnsi="ITC Franklin Gothic Std Book"/>
                <w:b/>
                <w:i/>
              </w:rPr>
              <w:t>Mandatory:</w:t>
            </w:r>
          </w:p>
        </w:tc>
      </w:tr>
      <w:tr w:rsidR="008620C2" w14:paraId="5C733DF8" w14:textId="77777777" w:rsidTr="00537BDC">
        <w:trPr>
          <w:gridAfter w:val="1"/>
          <w:wAfter w:w="2203" w:type="pct"/>
          <w:trHeight w:val="576"/>
        </w:trPr>
        <w:tc>
          <w:tcPr>
            <w:tcW w:w="799" w:type="pct"/>
            <w:gridSpan w:val="5"/>
            <w:tcBorders>
              <w:top w:val="single" w:sz="4" w:space="0" w:color="00384B" w:themeColor="text1"/>
              <w:left w:val="single" w:sz="4" w:space="0" w:color="00384B" w:themeColor="text1"/>
            </w:tcBorders>
            <w:vAlign w:val="bottom"/>
          </w:tcPr>
          <w:p w14:paraId="31B5ADF8" w14:textId="7F47C129" w:rsidR="008620C2" w:rsidRDefault="008620C2" w:rsidP="000447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Operating Start Date:</w:t>
            </w:r>
          </w:p>
        </w:tc>
        <w:sdt>
          <w:sdtPr>
            <w:rPr>
              <w:rFonts w:ascii="ITC Franklin Gothic Std Book" w:hAnsi="ITC Franklin Gothic Std Book"/>
              <w:b/>
            </w:rPr>
            <w:id w:val="-627705694"/>
            <w:placeholder>
              <w:docPart w:val="A67B7358ABF04E44B0B43341B897E93C"/>
            </w:placeholder>
            <w:showingPlcHdr/>
            <w:date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1998" w:type="pct"/>
                <w:gridSpan w:val="4"/>
                <w:tcBorders>
                  <w:top w:val="single" w:sz="4" w:space="0" w:color="00384B" w:themeColor="text1"/>
                  <w:right w:val="single" w:sz="4" w:space="0" w:color="00384B" w:themeColor="text1"/>
                </w:tcBorders>
                <w:vAlign w:val="bottom"/>
              </w:tcPr>
              <w:p w14:paraId="21DFC52F" w14:textId="6BDD544B" w:rsidR="008620C2" w:rsidRDefault="008620C2" w:rsidP="0004477B">
                <w:pPr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</w:pBdr>
                  <w:ind w:left="0"/>
                  <w:rPr>
                    <w:rFonts w:ascii="ITC Franklin Gothic Std Book" w:hAnsi="ITC Franklin Gothic Std Book"/>
                    <w:b/>
                  </w:rPr>
                </w:pPr>
                <w:r w:rsidRPr="00BB64EC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  <w:tr w:rsidR="008620C2" w14:paraId="74F4E1B5" w14:textId="77777777" w:rsidTr="00537BDC">
        <w:trPr>
          <w:gridAfter w:val="1"/>
          <w:wAfter w:w="2203" w:type="pct"/>
          <w:trHeight w:val="576"/>
        </w:trPr>
        <w:tc>
          <w:tcPr>
            <w:tcW w:w="517" w:type="pct"/>
            <w:gridSpan w:val="2"/>
            <w:tcBorders>
              <w:left w:val="single" w:sz="4" w:space="0" w:color="00384B" w:themeColor="text1"/>
            </w:tcBorders>
            <w:vAlign w:val="bottom"/>
          </w:tcPr>
          <w:p w14:paraId="76F37EB3" w14:textId="6856544B" w:rsidR="008620C2" w:rsidRDefault="008620C2" w:rsidP="000447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Project Type:</w:t>
            </w:r>
          </w:p>
        </w:tc>
        <w:sdt>
          <w:sdtPr>
            <w:rPr>
              <w:rFonts w:ascii="ITC Franklin Gothic Std Book" w:hAnsi="ITC Franklin Gothic Std Book"/>
              <w:b/>
            </w:rPr>
            <w:alias w:val="Project Type"/>
            <w:tag w:val="Project Type"/>
            <w:id w:val="-951776293"/>
            <w:placeholder>
              <w:docPart w:val="4878C3BFACFC41E8B0CCFDEE826325BF"/>
            </w:placeholder>
            <w:showingPlcHdr/>
            <w:comboBox>
              <w:listItem w:value="Choose an item."/>
              <w:listItem w:displayText="Coordinated Assessment (HUD)" w:value="Coordinated Assessment (HUD)"/>
              <w:listItem w:displayText="Day Shelter (HUD)" w:value="Day Shelter (HUD)"/>
              <w:listItem w:displayText="Emergency Shelter (HUD)" w:value="Emergency Shelter (HUD)"/>
              <w:listItem w:displayText="Homelessness Prevention (HUD)" w:value="Homelessness Prevention (HUD)"/>
              <w:listItem w:displayText="PH - Housing only (HUD)" w:value="PH - Housing only (HUD)"/>
              <w:listItem w:displayText="PH - Housing with services (no disability required for entry) (HUD)" w:value="PH - Housing with services (no disability required for entry) (HUD)"/>
              <w:listItem w:displayText="PH - Permanent Supportive Housing (disability required for entry) (HUD)" w:value="PH - Permanent Supportive Housing (disability required for entry) (HUD)"/>
              <w:listItem w:displayText="PH - Rapid Re-Housing (HUD)" w:value="PH - Rapid Re-Housing (HUD)"/>
              <w:listItem w:displayText="Safe Haven (HUD)" w:value="Safe Haven (HUD)"/>
              <w:listItem w:displayText="Services Only (HUD)" w:value="Services Only (HUD)"/>
              <w:listItem w:displayText="Street Outreach (HUD)" w:value="Street Outreach (HUD)"/>
              <w:listItem w:displayText="Transitional housing (HUD)" w:value="Transitional housing (HUD)"/>
              <w:listItem w:displayText="Other (HUD)" w:value="Other (HUD)"/>
            </w:comboBox>
          </w:sdtPr>
          <w:sdtEndPr/>
          <w:sdtContent>
            <w:tc>
              <w:tcPr>
                <w:tcW w:w="2280" w:type="pct"/>
                <w:gridSpan w:val="7"/>
                <w:tcBorders>
                  <w:right w:val="single" w:sz="4" w:space="0" w:color="00384B" w:themeColor="text1"/>
                </w:tcBorders>
                <w:vAlign w:val="bottom"/>
              </w:tcPr>
              <w:p w14:paraId="765085D3" w14:textId="0E5A8E94" w:rsidR="008620C2" w:rsidRDefault="00C94729" w:rsidP="0004477B">
                <w:pPr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</w:pBdr>
                  <w:ind w:left="0"/>
                  <w:rPr>
                    <w:rFonts w:ascii="ITC Franklin Gothic Std Book" w:hAnsi="ITC Franklin Gothic Std Book"/>
                    <w:b/>
                  </w:rPr>
                </w:pPr>
                <w:r w:rsidRPr="00F32AEB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8620C2" w14:paraId="177D17E3" w14:textId="77777777" w:rsidTr="00537BDC">
        <w:trPr>
          <w:gridAfter w:val="1"/>
          <w:wAfter w:w="2203" w:type="pct"/>
          <w:trHeight w:val="576"/>
        </w:trPr>
        <w:tc>
          <w:tcPr>
            <w:tcW w:w="748" w:type="pct"/>
            <w:gridSpan w:val="4"/>
            <w:tcBorders>
              <w:left w:val="single" w:sz="4" w:space="0" w:color="00384B" w:themeColor="text1"/>
            </w:tcBorders>
            <w:vAlign w:val="bottom"/>
          </w:tcPr>
          <w:p w14:paraId="7183DD8E" w14:textId="34DD5989" w:rsidR="008620C2" w:rsidRDefault="008620C2" w:rsidP="000447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Continuum Project:</w:t>
            </w:r>
          </w:p>
        </w:tc>
        <w:tc>
          <w:tcPr>
            <w:tcW w:w="2049" w:type="pct"/>
            <w:gridSpan w:val="5"/>
            <w:tcBorders>
              <w:right w:val="single" w:sz="4" w:space="0" w:color="00384B" w:themeColor="text1"/>
            </w:tcBorders>
            <w:vAlign w:val="bottom"/>
          </w:tcPr>
          <w:p w14:paraId="6AD773B7" w14:textId="3BC2C8A5" w:rsidR="008620C2" w:rsidRDefault="008620C2" w:rsidP="0004477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object w:dxaOrig="1440" w:dyaOrig="1440" w14:anchorId="0EB872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9" type="#_x0000_t75" style="width:39pt;height:18pt" o:ole="">
                  <v:imagedata r:id="rId9" o:title=""/>
                </v:shape>
                <w:control r:id="rId10" w:name="OptionButton1" w:shapeid="_x0000_i1039"/>
              </w:object>
            </w:r>
            <w:r w:rsidR="00511D7B">
              <w:rPr>
                <w:rFonts w:ascii="ITC Franklin Gothic Std Book" w:hAnsi="ITC Franklin Gothic Std Book"/>
                <w:b/>
              </w:rPr>
              <w:t xml:space="preserve">    </w:t>
            </w:r>
            <w:r>
              <w:rPr>
                <w:rFonts w:ascii="ITC Franklin Gothic Std Book" w:hAnsi="ITC Franklin Gothic Std Book"/>
                <w:b/>
              </w:rPr>
              <w:object w:dxaOrig="1440" w:dyaOrig="1440" w14:anchorId="49E459D9">
                <v:shape id="_x0000_i1053" type="#_x0000_t75" style="width:108pt;height:18pt" o:ole="">
                  <v:imagedata r:id="rId11" o:title=""/>
                </v:shape>
                <w:control r:id="rId12" w:name="No" w:shapeid="_x0000_i1053"/>
              </w:object>
            </w:r>
          </w:p>
        </w:tc>
      </w:tr>
      <w:tr w:rsidR="00861F33" w14:paraId="0E2A2939" w14:textId="77777777" w:rsidTr="00537BDC">
        <w:trPr>
          <w:gridAfter w:val="1"/>
          <w:wAfter w:w="2203" w:type="pct"/>
          <w:trHeight w:val="576"/>
        </w:trPr>
        <w:tc>
          <w:tcPr>
            <w:tcW w:w="440" w:type="pct"/>
            <w:tcBorders>
              <w:left w:val="single" w:sz="4" w:space="0" w:color="00384B" w:themeColor="text1"/>
              <w:bottom w:val="single" w:sz="4" w:space="0" w:color="00384B" w:themeColor="text1"/>
            </w:tcBorders>
            <w:vAlign w:val="bottom"/>
          </w:tcPr>
          <w:p w14:paraId="4C3FD218" w14:textId="620BE90E" w:rsidR="00861F33" w:rsidRDefault="00861F33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COC Code:</w:t>
            </w:r>
          </w:p>
        </w:tc>
        <w:tc>
          <w:tcPr>
            <w:tcW w:w="2357" w:type="pct"/>
            <w:gridSpan w:val="8"/>
            <w:tcBorders>
              <w:bottom w:val="single" w:sz="4" w:space="0" w:color="00384B" w:themeColor="text1"/>
              <w:right w:val="single" w:sz="4" w:space="0" w:color="00384B" w:themeColor="text1"/>
            </w:tcBorders>
            <w:vAlign w:val="bottom"/>
          </w:tcPr>
          <w:p w14:paraId="476BD07D" w14:textId="4DA3246B" w:rsidR="00861F33" w:rsidRDefault="00774917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TN 503</w:t>
            </w:r>
          </w:p>
        </w:tc>
      </w:tr>
      <w:tr w:rsidR="00861F33" w14:paraId="6DB1E21E" w14:textId="77777777" w:rsidTr="00537BDC">
        <w:trPr>
          <w:gridAfter w:val="1"/>
          <w:wAfter w:w="2203" w:type="pct"/>
          <w:trHeight w:val="576"/>
        </w:trPr>
        <w:tc>
          <w:tcPr>
            <w:tcW w:w="1029" w:type="pct"/>
            <w:gridSpan w:val="7"/>
            <w:tcBorders>
              <w:top w:val="single" w:sz="4" w:space="0" w:color="00384B" w:themeColor="text1"/>
              <w:bottom w:val="single" w:sz="4" w:space="0" w:color="00384B" w:themeColor="text1"/>
            </w:tcBorders>
            <w:vAlign w:val="bottom"/>
          </w:tcPr>
          <w:p w14:paraId="350A2A52" w14:textId="2ADC2062" w:rsidR="00861F33" w:rsidRPr="00861F33" w:rsidRDefault="00861F33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  <w:i/>
              </w:rPr>
            </w:pPr>
            <w:r w:rsidRPr="00861F33">
              <w:rPr>
                <w:rFonts w:ascii="ITC Franklin Gothic Std Book" w:hAnsi="ITC Franklin Gothic Std Book"/>
                <w:b/>
                <w:i/>
              </w:rPr>
              <w:t>If Applicable:</w:t>
            </w:r>
          </w:p>
        </w:tc>
        <w:tc>
          <w:tcPr>
            <w:tcW w:w="1768" w:type="pct"/>
            <w:gridSpan w:val="2"/>
            <w:tcBorders>
              <w:top w:val="single" w:sz="4" w:space="0" w:color="00384B" w:themeColor="text1"/>
              <w:bottom w:val="single" w:sz="4" w:space="0" w:color="00384B" w:themeColor="text1"/>
            </w:tcBorders>
            <w:vAlign w:val="bottom"/>
          </w:tcPr>
          <w:p w14:paraId="620650DF" w14:textId="301367EF" w:rsidR="00861F33" w:rsidRDefault="00861F33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</w:p>
        </w:tc>
      </w:tr>
      <w:tr w:rsidR="00861F33" w14:paraId="759C4D2F" w14:textId="77777777" w:rsidTr="00537BDC">
        <w:trPr>
          <w:gridAfter w:val="1"/>
          <w:wAfter w:w="2203" w:type="pct"/>
          <w:trHeight w:val="576"/>
        </w:trPr>
        <w:tc>
          <w:tcPr>
            <w:tcW w:w="978" w:type="pct"/>
            <w:gridSpan w:val="6"/>
            <w:tcBorders>
              <w:top w:val="single" w:sz="4" w:space="0" w:color="00384B" w:themeColor="text1"/>
              <w:left w:val="single" w:sz="4" w:space="0" w:color="00384B" w:themeColor="text1"/>
            </w:tcBorders>
            <w:vAlign w:val="bottom"/>
          </w:tcPr>
          <w:p w14:paraId="5C3C99EC" w14:textId="06077082" w:rsidR="00861F33" w:rsidRDefault="00537BDC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Federal Partner Type</w:t>
            </w:r>
            <w:r w:rsidR="00861F33">
              <w:rPr>
                <w:rFonts w:ascii="ITC Franklin Gothic Std Book" w:hAnsi="ITC Franklin Gothic Std Book"/>
                <w:b/>
              </w:rPr>
              <w:t>:</w:t>
            </w:r>
          </w:p>
        </w:tc>
        <w:tc>
          <w:tcPr>
            <w:tcW w:w="1819" w:type="pct"/>
            <w:gridSpan w:val="3"/>
            <w:tcBorders>
              <w:top w:val="single" w:sz="4" w:space="0" w:color="00384B" w:themeColor="text1"/>
              <w:right w:val="single" w:sz="4" w:space="0" w:color="00384B" w:themeColor="text1"/>
            </w:tcBorders>
            <w:vAlign w:val="bottom"/>
          </w:tcPr>
          <w:p w14:paraId="1BE9EAD9" w14:textId="14A302EE" w:rsidR="00861F33" w:rsidRPr="00315BA9" w:rsidRDefault="00861F33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  <w:u w:val="single"/>
              </w:rPr>
            </w:pPr>
            <w:r>
              <w:rPr>
                <w:rFonts w:ascii="ITC Franklin Gothic Std Book" w:hAnsi="ITC Franklin Gothic Std Book"/>
                <w:b/>
              </w:rPr>
              <w:object w:dxaOrig="1440" w:dyaOrig="1440" w14:anchorId="2F32D5ED">
                <v:shape id="_x0000_i1043" type="#_x0000_t75" style="width:52.5pt;height:18pt" o:ole="">
                  <v:imagedata r:id="rId13" o:title=""/>
                </v:shape>
                <w:control r:id="rId14" w:name="HOPWA" w:shapeid="_x0000_i1043"/>
              </w:object>
            </w:r>
            <w:r>
              <w:rPr>
                <w:rFonts w:ascii="ITC Franklin Gothic Std Book" w:hAnsi="ITC Franklin Gothic Std Book"/>
                <w:b/>
              </w:rPr>
              <w:t xml:space="preserve">     </w:t>
            </w:r>
            <w:r>
              <w:rPr>
                <w:rFonts w:ascii="ITC Franklin Gothic Std Book" w:hAnsi="ITC Franklin Gothic Std Book"/>
                <w:b/>
              </w:rPr>
              <w:object w:dxaOrig="1440" w:dyaOrig="1440" w14:anchorId="4C45A576">
                <v:shape id="_x0000_i1045" type="#_x0000_t75" style="width:38.1pt;height:18pt" o:ole="">
                  <v:imagedata r:id="rId15" o:title=""/>
                </v:shape>
                <w:control r:id="rId16" w:name="OptionButton2" w:shapeid="_x0000_i1045"/>
              </w:object>
            </w:r>
            <w:r>
              <w:rPr>
                <w:rFonts w:ascii="ITC Franklin Gothic Std Book" w:hAnsi="ITC Franklin Gothic Std Book"/>
                <w:b/>
              </w:rPr>
              <w:t xml:space="preserve">     </w:t>
            </w:r>
            <w:r>
              <w:rPr>
                <w:rFonts w:ascii="ITC Franklin Gothic Std Book" w:hAnsi="ITC Franklin Gothic Std Book"/>
                <w:b/>
              </w:rPr>
              <w:object w:dxaOrig="1440" w:dyaOrig="1440" w14:anchorId="26E97AD5">
                <v:shape id="_x0000_i1047" type="#_x0000_t75" style="width:36pt;height:18pt" o:ole="">
                  <v:imagedata r:id="rId17" o:title=""/>
                </v:shape>
                <w:control r:id="rId18" w:name="OptionButton3" w:shapeid="_x0000_i1047"/>
              </w:object>
            </w:r>
            <w:r>
              <w:rPr>
                <w:rFonts w:ascii="ITC Franklin Gothic Std Book" w:hAnsi="ITC Franklin Gothic Std Book"/>
                <w:b/>
              </w:rPr>
              <w:t xml:space="preserve">     </w:t>
            </w:r>
            <w:r>
              <w:rPr>
                <w:rFonts w:ascii="ITC Franklin Gothic Std Book" w:hAnsi="ITC Franklin Gothic Std Book"/>
                <w:b/>
              </w:rPr>
              <w:object w:dxaOrig="1440" w:dyaOrig="1440" w14:anchorId="661A047C">
                <v:shape id="_x0000_i1049" type="#_x0000_t75" style="width:39.6pt;height:18pt" o:ole="">
                  <v:imagedata r:id="rId19" o:title=""/>
                </v:shape>
                <w:control r:id="rId20" w:name="OptionButton4" w:shapeid="_x0000_i1049"/>
              </w:object>
            </w:r>
            <w:r>
              <w:rPr>
                <w:rFonts w:ascii="ITC Franklin Gothic Std Book" w:hAnsi="ITC Franklin Gothic Std Book"/>
                <w:b/>
              </w:rPr>
              <w:t xml:space="preserve">     </w:t>
            </w:r>
            <w:r>
              <w:rPr>
                <w:rFonts w:ascii="ITC Franklin Gothic Std Book" w:hAnsi="ITC Franklin Gothic Std Book"/>
                <w:b/>
              </w:rPr>
              <w:object w:dxaOrig="1440" w:dyaOrig="1440" w14:anchorId="0F2AF15A">
                <v:shape id="_x0000_i1051" type="#_x0000_t75" style="width:31.5pt;height:18pt" o:ole="">
                  <v:imagedata r:id="rId21" o:title=""/>
                </v:shape>
                <w:control r:id="rId22" w:name="OptionButton5" w:shapeid="_x0000_i1051"/>
              </w:object>
            </w:r>
          </w:p>
        </w:tc>
      </w:tr>
      <w:tr w:rsidR="00861F33" w14:paraId="45E3F9AA" w14:textId="77777777" w:rsidTr="006E416E">
        <w:trPr>
          <w:gridAfter w:val="1"/>
          <w:wAfter w:w="2203" w:type="pct"/>
          <w:trHeight w:val="576"/>
        </w:trPr>
        <w:tc>
          <w:tcPr>
            <w:tcW w:w="1029" w:type="pct"/>
            <w:gridSpan w:val="7"/>
            <w:tcBorders>
              <w:left w:val="single" w:sz="4" w:space="0" w:color="00384B" w:themeColor="text1"/>
            </w:tcBorders>
            <w:vAlign w:val="bottom"/>
          </w:tcPr>
          <w:p w14:paraId="084A0135" w14:textId="633A043F" w:rsidR="00861F33" w:rsidRDefault="00537BDC" w:rsidP="00861F3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 xml:space="preserve">Grant Type </w:t>
            </w:r>
            <w:r w:rsidR="00861F33">
              <w:rPr>
                <w:rFonts w:ascii="ITC Franklin Gothic Std Book" w:hAnsi="ITC Franklin Gothic Std Book"/>
                <w:b/>
              </w:rPr>
              <w:t>Source:</w:t>
            </w:r>
          </w:p>
        </w:tc>
        <w:sdt>
          <w:sdtPr>
            <w:rPr>
              <w:rFonts w:ascii="ITC Franklin Gothic Std Book" w:hAnsi="ITC Franklin Gothic Std Book"/>
              <w:b/>
            </w:rPr>
            <w:alias w:val="Federal Partner Funding"/>
            <w:tag w:val="Federal Partner Funding"/>
            <w:id w:val="115500336"/>
            <w:placeholder>
              <w:docPart w:val="1D7A0CFADF664A1BBBBFA9BF4B9C0441"/>
            </w:placeholder>
            <w:showingPlcHdr/>
            <w:comboBox>
              <w:listItem w:value="Choose an item."/>
              <w:listItem w:displayText="HUD: COC - Homeless Prevention (High Performing Comm. Only)" w:value="HUD: COC - Homeless Prevention (High Performing Comm. Only)"/>
              <w:listItem w:displayText="HUD: COC  Permanet Supportive Housing" w:value="HUD: COC  Permanet Supportive Housing"/>
              <w:listItem w:displayText="HUD: COC - Rapid Re-Housing" w:value="HUD: COC - Rapid Re-Housing"/>
              <w:listItem w:displayText="HUD: COC - Supportive Services Only" w:value="HUD: COC - Supportive Services Only"/>
              <w:listItem w:displayText="HUD: COC - Transitional Housing" w:value="HUD: COC - Transitional Housing"/>
              <w:listItem w:displayText="HUD: COC - Safe Haven" w:value="HUD: COC - Safe Haven"/>
              <w:listItem w:displayText="HUD: COC - Single Room Occupancy (SRO)" w:value="HUD: COC - Single Room Occupancy (SRO)"/>
              <w:listItem w:displayText="HUD: COC - Youth Homeless Demonstration Program (YHDP)" w:value="HUD: COC - Youth Homeless Demonstration Program (YHDP)"/>
              <w:listItem w:displayText="HUD: ESG - Emergency Shelter (operating and/or essential services)" w:value="HUD: ESG - Emergency Shelter (operating and/or essential services)"/>
              <w:listItem w:displayText="HUD: ESG - Homelessness Prevention" w:value="HUD: ESG - Homelessness Prevention"/>
              <w:listItem w:displayText="HUD: ESG - Rapid Re-Housing" w:value="HUD: ESG - Rapid Re-Housing"/>
              <w:listItem w:displayText="HUD: ESG - Street Outreach" w:value="HUD: ESG - Street Outreach"/>
              <w:listItem w:displayText="HUD: Rural Housing Stability Assistance Program" w:value="HUD: Rural Housing Stability Assistance Program"/>
              <w:listItem w:displayText="HUD: Pay for Success" w:value="HUD: Pay for Success"/>
              <w:listItem w:displayText="HUD: HOPWA - Hotel/Motel Vouchers" w:value="HUD: HOPWA - Hotel/Motel Vouchers"/>
              <w:listItem w:displayText="HUD: Public and Indian Housing (PIH) Programs" w:value="HUD: Public and Indian Housing (PIH) Programs"/>
              <w:listItem w:displayText="HUD: HOPWA - Housing Information" w:value="HUD: HOPWA - Housing Information"/>
              <w:listItem w:displayText="HUD: HOPWA - Permanent Housing (facility based or TBRA)" w:value="HUD: HOPWA - Permanent Housing (facility based or TBRA)"/>
              <w:listItem w:displayText="HUD: HOPWA - Permanent Housing Placement" w:value="HUD: HOPWA - Permanent Housing Placement"/>
              <w:listItem w:displayText="HUD: HOPWA - Short-Term Rent, Mortgage, Utility assistance" w:value="HUD: HOPWA - Short-Term Rent, Mortgage, Utility assistance"/>
              <w:listItem w:displayText="HUD: HOPWA - Short-Term Supportive Facility" w:value="HUD: HOPWA - Short-Term Supportive Facility"/>
              <w:listItem w:displayText="HUD: HOPWA - Transitional Housing (facility based or TBRA)" w:value="HUD: HOPWA - Transitional Housing (facility based or TBRA)"/>
              <w:listItem w:displayText="HUD: HUD/VASH" w:value="HUD: HUD/VASH"/>
              <w:listItem w:displayText="HHS: PATH - Street Outreach &amp; Supportive Services Only" w:value="HHS: PATH - Street Outreach &amp; Supportive Services Only"/>
              <w:listItem w:displayText="HHS: RHY - Basic Center Program (prevention and shelter)" w:value="HHS: RHY - Basic Center Program (prevention and shelter)"/>
              <w:listItem w:displayText="HHS: RHY - Maternity Group Home for Pregnant and Parenting Youth" w:value="HHS: RHY - Maternity Group Home for Pregnant and Parenting Youth"/>
              <w:listItem w:displayText="HHS: RHY - Transitional Living Program" w:value="HHS: RHY - Transitional Living Program"/>
              <w:listItem w:displayText="HHS: RHY - Street Outreach Project" w:value="HHS: RHY - Street Outreach Project"/>
              <w:listItem w:displayText="HHS: RHY - Demonstration Project" w:value="HHS: RHY - Demonstration Project"/>
              <w:listItem w:displayText="VA: CRS Contract Residential Services" w:value="VA: CRS Contract Residential Services"/>
              <w:listItem w:displayText="VA: Domiciliary Care" w:value="VA: Domiciliary Care"/>
              <w:listItem w:displayText="VA: Community Contract Safe Haven Program" w:value="VA: Community Contract Safe Haven Program"/>
              <w:listItem w:displayText="VA: Grant Per Diem - Bridge Housing" w:value="VA: Grant Per Diem - Bridge Housing"/>
              <w:listItem w:displayText="VA: Grant Per Diem - Low Demand" w:value="VA: Grant Per Diem - Low Demand"/>
              <w:listItem w:displayText="VA: Grant Per Diem - Hospital to Housing" w:value="VA: Grant Per Diem - Hospital to Housing"/>
              <w:listItem w:displayText="VA: Compensated Work Therapy Transitional Residence" w:value="VA: Compensated Work Therapy Transitional Residence"/>
              <w:listItem w:displayText="VA: Grant Per Diem - Clinical Treatment" w:value="VA: Grant Per Diem - Clinical Treatment"/>
              <w:listItem w:displayText="VA: Supportive Services for Veteran Families" w:value="VA: Supportive Services for Veteran Families"/>
              <w:listItem w:displayText="VA: Grant Per Diem - Service Intensive Transitional Housing" w:value="VA: Grant Per Diem - Service Intensive Transitional Housing"/>
              <w:listItem w:displayText="VA: Grant Per Diem - Transition in Place" w:value="VA: Grant Per Diem - Transition in Place"/>
              <w:listItem w:displayText="N/A" w:value="N/A"/>
            </w:comboBox>
          </w:sdtPr>
          <w:sdtEndPr/>
          <w:sdtContent>
            <w:tc>
              <w:tcPr>
                <w:tcW w:w="1768" w:type="pct"/>
                <w:gridSpan w:val="2"/>
                <w:tcBorders>
                  <w:right w:val="single" w:sz="4" w:space="0" w:color="00384B" w:themeColor="text1"/>
                </w:tcBorders>
                <w:vAlign w:val="bottom"/>
              </w:tcPr>
              <w:p w14:paraId="1A1D0EEB" w14:textId="5037356A" w:rsidR="00861F33" w:rsidRDefault="00CD4D7A" w:rsidP="00861F33">
                <w:pPr>
                  <w:p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between w:val="none" w:sz="0" w:space="0" w:color="auto"/>
                  </w:pBdr>
                  <w:ind w:left="0"/>
                  <w:rPr>
                    <w:rFonts w:ascii="ITC Franklin Gothic Std Book" w:hAnsi="ITC Franklin Gothic Std Book"/>
                    <w:b/>
                  </w:rPr>
                </w:pPr>
                <w:r w:rsidRPr="00BB64E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537BDC" w14:paraId="6A788AE3" w14:textId="1EDA7646" w:rsidTr="00CD4D7A">
        <w:trPr>
          <w:trHeight w:val="576"/>
        </w:trPr>
        <w:tc>
          <w:tcPr>
            <w:tcW w:w="594" w:type="pct"/>
            <w:gridSpan w:val="3"/>
            <w:tcBorders>
              <w:left w:val="single" w:sz="4" w:space="0" w:color="00384B" w:themeColor="text1"/>
              <w:bottom w:val="single" w:sz="4" w:space="0" w:color="auto"/>
            </w:tcBorders>
            <w:vAlign w:val="bottom"/>
          </w:tcPr>
          <w:p w14:paraId="55EDB6FD" w14:textId="3CAB0B3D" w:rsidR="00537BDC" w:rsidRDefault="00537BDC" w:rsidP="00537B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</w:rPr>
            </w:pPr>
            <w:r>
              <w:rPr>
                <w:rFonts w:ascii="ITC Franklin Gothic Std Book" w:hAnsi="ITC Franklin Gothic Std Book"/>
                <w:b/>
              </w:rPr>
              <w:t>Grant Identifier:</w:t>
            </w:r>
          </w:p>
        </w:tc>
        <w:tc>
          <w:tcPr>
            <w:tcW w:w="1101" w:type="pct"/>
            <w:gridSpan w:val="5"/>
            <w:tcBorders>
              <w:bottom w:val="single" w:sz="4" w:space="0" w:color="auto"/>
            </w:tcBorders>
            <w:vAlign w:val="bottom"/>
          </w:tcPr>
          <w:p w14:paraId="200EDFD1" w14:textId="025324FB" w:rsidR="00537BDC" w:rsidRPr="004C420D" w:rsidRDefault="00537BDC" w:rsidP="00537B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  <w:u w:val="single"/>
              </w:rPr>
            </w:pPr>
            <w:r w:rsidRPr="004C420D">
              <w:rPr>
                <w:rFonts w:ascii="ITC Franklin Gothic Std Book" w:hAnsi="ITC Franklin Gothic Std Book"/>
                <w:b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bookmarkStart w:id="2" w:name="Text4"/>
            <w:r w:rsidRPr="004C420D">
              <w:rPr>
                <w:rFonts w:ascii="ITC Franklin Gothic Std Book" w:hAnsi="ITC Franklin Gothic Std Book"/>
                <w:b/>
                <w:u w:val="single"/>
              </w:rPr>
              <w:instrText xml:space="preserve"> FORMTEXT </w:instrText>
            </w:r>
            <w:r w:rsidR="00774917" w:rsidRPr="004C420D">
              <w:rPr>
                <w:rFonts w:ascii="ITC Franklin Gothic Std Book" w:hAnsi="ITC Franklin Gothic Std Book"/>
                <w:b/>
                <w:u w:val="single"/>
              </w:rPr>
            </w:r>
            <w:r w:rsidRPr="004C420D">
              <w:rPr>
                <w:rFonts w:ascii="ITC Franklin Gothic Std Book" w:hAnsi="ITC Franklin Gothic Std Book"/>
                <w:b/>
                <w:u w:val="single"/>
              </w:rPr>
              <w:fldChar w:fldCharType="separate"/>
            </w:r>
            <w:r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Pr="004C420D">
              <w:rPr>
                <w:rFonts w:ascii="ITC Franklin Gothic Std Book" w:hAnsi="ITC Franklin Gothic Std Book"/>
                <w:b/>
                <w:u w:val="single"/>
              </w:rPr>
              <w:fldChar w:fldCharType="end"/>
            </w:r>
          </w:p>
        </w:tc>
        <w:bookmarkEnd w:id="2"/>
        <w:tc>
          <w:tcPr>
            <w:tcW w:w="1102" w:type="pct"/>
            <w:tcBorders>
              <w:bottom w:val="single" w:sz="4" w:space="0" w:color="auto"/>
              <w:right w:val="single" w:sz="4" w:space="0" w:color="00384B" w:themeColor="text1"/>
            </w:tcBorders>
            <w:vAlign w:val="bottom"/>
          </w:tcPr>
          <w:p w14:paraId="1B91E5A6" w14:textId="38EC4FC8" w:rsidR="00537BDC" w:rsidRPr="004C420D" w:rsidRDefault="00537BDC" w:rsidP="00537BD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0"/>
              <w:rPr>
                <w:rFonts w:ascii="ITC Franklin Gothic Std Book" w:hAnsi="ITC Franklin Gothic Std Book"/>
                <w:b/>
                <w:u w:val="single"/>
              </w:rPr>
            </w:pPr>
            <w:r>
              <w:rPr>
                <w:rFonts w:ascii="ITC Franklin Gothic Std Book" w:hAnsi="ITC Franklin Gothic Std Book"/>
                <w:b/>
              </w:rPr>
              <w:t>Grant Start Date:</w:t>
            </w:r>
            <w:r w:rsidR="00CD4D7A" w:rsidRPr="00CD4D7A">
              <w:rPr>
                <w:rFonts w:ascii="ITC Franklin Gothic Std Book" w:hAnsi="ITC Franklin Gothic Std Book"/>
                <w:b/>
              </w:rPr>
              <w:tab/>
            </w:r>
            <w:r w:rsidR="00CD4D7A" w:rsidRPr="004C420D">
              <w:rPr>
                <w:rFonts w:ascii="ITC Franklin Gothic Std Book" w:hAnsi="ITC Franklin Gothic Std Book"/>
                <w:b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 w:rsidR="00CD4D7A" w:rsidRPr="004C420D">
              <w:rPr>
                <w:rFonts w:ascii="ITC Franklin Gothic Std Book" w:hAnsi="ITC Franklin Gothic Std Book"/>
                <w:b/>
                <w:u w:val="single"/>
              </w:rPr>
              <w:instrText xml:space="preserve"> FORMTEXT </w:instrText>
            </w:r>
            <w:r w:rsidR="00CD4D7A" w:rsidRPr="004C420D">
              <w:rPr>
                <w:rFonts w:ascii="ITC Franklin Gothic Std Book" w:hAnsi="ITC Franklin Gothic Std Book"/>
                <w:b/>
                <w:u w:val="single"/>
              </w:rPr>
            </w:r>
            <w:r w:rsidR="00CD4D7A" w:rsidRPr="004C420D">
              <w:rPr>
                <w:rFonts w:ascii="ITC Franklin Gothic Std Book" w:hAnsi="ITC Franklin Gothic Std Book"/>
                <w:b/>
                <w:u w:val="single"/>
              </w:rPr>
              <w:fldChar w:fldCharType="separate"/>
            </w:r>
            <w:r w:rsidR="00CD4D7A"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="00CD4D7A"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="00CD4D7A"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="00CD4D7A"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="00CD4D7A" w:rsidRPr="004C420D">
              <w:rPr>
                <w:rFonts w:ascii="ITC Franklin Gothic Std Book" w:hAnsi="ITC Franklin Gothic Std Book"/>
                <w:b/>
                <w:noProof/>
                <w:u w:val="single"/>
              </w:rPr>
              <w:t> </w:t>
            </w:r>
            <w:r w:rsidR="00CD4D7A" w:rsidRPr="004C420D">
              <w:rPr>
                <w:rFonts w:ascii="ITC Franklin Gothic Std Book" w:hAnsi="ITC Franklin Gothic Std Book"/>
                <w:b/>
                <w:u w:val="single"/>
              </w:rPr>
              <w:fldChar w:fldCharType="end"/>
            </w:r>
            <w:bookmarkEnd w:id="3"/>
          </w:p>
        </w:tc>
        <w:tc>
          <w:tcPr>
            <w:tcW w:w="2203" w:type="pct"/>
            <w:vAlign w:val="bottom"/>
          </w:tcPr>
          <w:p w14:paraId="3DF81713" w14:textId="6B175E12" w:rsidR="00537BDC" w:rsidRDefault="00537BDC" w:rsidP="00537BDC"/>
        </w:tc>
      </w:tr>
    </w:tbl>
    <w:p w14:paraId="5CF5A664" w14:textId="794C1D3C" w:rsidR="008F1359" w:rsidRPr="00C72A55" w:rsidRDefault="008F1359" w:rsidP="006E416E">
      <w:pPr>
        <w:rPr>
          <w:rFonts w:ascii="ITC Franklin Gothic Std Book" w:hAnsi="ITC Franklin Gothic Std Book"/>
        </w:rPr>
      </w:pPr>
      <w:bookmarkStart w:id="4" w:name="_GoBack"/>
      <w:bookmarkEnd w:id="4"/>
    </w:p>
    <w:sectPr w:rsidR="008F1359" w:rsidRPr="00C72A55" w:rsidSect="009C5D24">
      <w:type w:val="continuous"/>
      <w:pgSz w:w="12240" w:h="15840"/>
      <w:pgMar w:top="1440" w:right="1440" w:bottom="1440" w:left="1440" w:header="432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0EAD79" w14:textId="77777777" w:rsidR="00C84B05" w:rsidRDefault="00C84B05" w:rsidP="005C688D">
      <w:pPr>
        <w:spacing w:before="0" w:after="0"/>
      </w:pPr>
      <w:r>
        <w:separator/>
      </w:r>
    </w:p>
  </w:endnote>
  <w:endnote w:type="continuationSeparator" w:id="0">
    <w:p w14:paraId="59AE81A5" w14:textId="77777777" w:rsidR="00C84B05" w:rsidRDefault="00C84B05" w:rsidP="005C688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Franklin Gothic Std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ITC Franklin Gothic Std Me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DEAF3" w14:textId="61ABB8C5" w:rsidR="00C84B05" w:rsidRPr="005C688D" w:rsidRDefault="00C84B05" w:rsidP="005C688D">
    <w:pPr>
      <w:pStyle w:val="Footer"/>
      <w:rPr>
        <w:sz w:val="20"/>
      </w:rPr>
    </w:pPr>
    <w:r w:rsidRPr="005C688D">
      <w:rPr>
        <w:sz w:val="20"/>
      </w:rPr>
      <w:t xml:space="preserve">Updated </w:t>
    </w:r>
    <w:r w:rsidR="00503DD7">
      <w:rPr>
        <w:sz w:val="20"/>
      </w:rPr>
      <w:t>12/19/2018</w:t>
    </w:r>
    <w:r>
      <w:rPr>
        <w:sz w:val="20"/>
      </w:rPr>
      <w:tab/>
      <w:t>Pathways MISI</w:t>
    </w:r>
    <w:r w:rsidRPr="005C688D">
      <w:rPr>
        <w:sz w:val="20"/>
      </w:rPr>
      <w:tab/>
    </w:r>
    <w:sdt>
      <w:sdtPr>
        <w:rPr>
          <w:sz w:val="20"/>
        </w:rPr>
        <w:id w:val="-210017212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</w:r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 w:rsidRPr="005C688D">
              <w:rPr>
                <w:sz w:val="20"/>
              </w:rPr>
              <w:t xml:space="preserve">Page </w:t>
            </w:r>
            <w:r w:rsidRPr="005C688D">
              <w:rPr>
                <w:b/>
                <w:bCs/>
                <w:sz w:val="20"/>
              </w:rPr>
              <w:fldChar w:fldCharType="begin"/>
            </w:r>
            <w:r w:rsidRPr="005C688D">
              <w:rPr>
                <w:b/>
                <w:bCs/>
                <w:sz w:val="20"/>
              </w:rPr>
              <w:instrText xml:space="preserve"> PAGE </w:instrText>
            </w:r>
            <w:r w:rsidRPr="005C688D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1</w:t>
            </w:r>
            <w:r w:rsidRPr="005C688D">
              <w:rPr>
                <w:b/>
                <w:bCs/>
                <w:sz w:val="20"/>
              </w:rPr>
              <w:fldChar w:fldCharType="end"/>
            </w:r>
            <w:r w:rsidRPr="005C688D">
              <w:rPr>
                <w:sz w:val="20"/>
              </w:rPr>
              <w:t xml:space="preserve"> of </w:t>
            </w:r>
            <w:r w:rsidRPr="005C688D">
              <w:rPr>
                <w:b/>
                <w:bCs/>
                <w:sz w:val="20"/>
              </w:rPr>
              <w:fldChar w:fldCharType="begin"/>
            </w:r>
            <w:r w:rsidRPr="005C688D">
              <w:rPr>
                <w:b/>
                <w:bCs/>
                <w:sz w:val="20"/>
              </w:rPr>
              <w:instrText xml:space="preserve"> NUMPAGES  </w:instrText>
            </w:r>
            <w:r w:rsidRPr="005C688D">
              <w:rPr>
                <w:b/>
                <w:bCs/>
                <w:sz w:val="20"/>
              </w:rPr>
              <w:fldChar w:fldCharType="separate"/>
            </w:r>
            <w:r>
              <w:rPr>
                <w:b/>
                <w:bCs/>
                <w:noProof/>
                <w:sz w:val="20"/>
              </w:rPr>
              <w:t>2</w:t>
            </w:r>
            <w:r w:rsidRPr="005C688D">
              <w:rPr>
                <w:b/>
                <w:bCs/>
                <w:sz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33106" w14:textId="77777777" w:rsidR="00C84B05" w:rsidRDefault="00C84B05" w:rsidP="005C688D">
      <w:pPr>
        <w:spacing w:before="0" w:after="0"/>
      </w:pPr>
      <w:r>
        <w:separator/>
      </w:r>
    </w:p>
  </w:footnote>
  <w:footnote w:type="continuationSeparator" w:id="0">
    <w:p w14:paraId="09909689" w14:textId="77777777" w:rsidR="00C84B05" w:rsidRDefault="00C84B05" w:rsidP="005C688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75457E" w14:textId="64DC1BD0" w:rsidR="00C84B05" w:rsidRDefault="00C84B05">
    <w:pPr>
      <w:pStyle w:val="Header"/>
    </w:pPr>
    <w:r>
      <w:rPr>
        <w:noProof/>
      </w:rPr>
      <w:drawing>
        <wp:inline distT="0" distB="0" distL="0" distR="0" wp14:anchorId="3B5DEAF4" wp14:editId="3B5DEAF5">
          <wp:extent cx="5943600" cy="8661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ISI-Pathway_Logo_One_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66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E23970"/>
    <w:multiLevelType w:val="hybridMultilevel"/>
    <w:tmpl w:val="673A7C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C6DD0"/>
    <w:multiLevelType w:val="hybridMultilevel"/>
    <w:tmpl w:val="0BC27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revisionView w:inkAnnotations="0"/>
  <w:documentProtection w:edit="forms" w:enforcement="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11DDC"/>
    <w:rsid w:val="00013081"/>
    <w:rsid w:val="00017101"/>
    <w:rsid w:val="0004477B"/>
    <w:rsid w:val="00054F8B"/>
    <w:rsid w:val="000D0601"/>
    <w:rsid w:val="000F7481"/>
    <w:rsid w:val="001105A9"/>
    <w:rsid w:val="00191FDA"/>
    <w:rsid w:val="00211DDC"/>
    <w:rsid w:val="00213C92"/>
    <w:rsid w:val="002335CE"/>
    <w:rsid w:val="00235FF9"/>
    <w:rsid w:val="00295EA2"/>
    <w:rsid w:val="002A4B31"/>
    <w:rsid w:val="002B10E6"/>
    <w:rsid w:val="00315BA9"/>
    <w:rsid w:val="003212F5"/>
    <w:rsid w:val="00340447"/>
    <w:rsid w:val="00353057"/>
    <w:rsid w:val="003A6E06"/>
    <w:rsid w:val="003B6A6B"/>
    <w:rsid w:val="00445FAC"/>
    <w:rsid w:val="00464FFE"/>
    <w:rsid w:val="004A20E5"/>
    <w:rsid w:val="004C420D"/>
    <w:rsid w:val="004F2D6B"/>
    <w:rsid w:val="004F6FEC"/>
    <w:rsid w:val="00503DD7"/>
    <w:rsid w:val="00511D7B"/>
    <w:rsid w:val="00523230"/>
    <w:rsid w:val="00537BDC"/>
    <w:rsid w:val="0057793B"/>
    <w:rsid w:val="00583BF8"/>
    <w:rsid w:val="005C688D"/>
    <w:rsid w:val="00617B1D"/>
    <w:rsid w:val="00641683"/>
    <w:rsid w:val="00654597"/>
    <w:rsid w:val="006E416E"/>
    <w:rsid w:val="006F4539"/>
    <w:rsid w:val="006F5ABC"/>
    <w:rsid w:val="00724D6C"/>
    <w:rsid w:val="00736224"/>
    <w:rsid w:val="007454A7"/>
    <w:rsid w:val="00750BA1"/>
    <w:rsid w:val="00774917"/>
    <w:rsid w:val="007A17B2"/>
    <w:rsid w:val="007C126A"/>
    <w:rsid w:val="007C56BC"/>
    <w:rsid w:val="00861F33"/>
    <w:rsid w:val="008620C2"/>
    <w:rsid w:val="008C7C91"/>
    <w:rsid w:val="008D48CF"/>
    <w:rsid w:val="008F1359"/>
    <w:rsid w:val="00953409"/>
    <w:rsid w:val="009556E1"/>
    <w:rsid w:val="00964C28"/>
    <w:rsid w:val="009A6B9C"/>
    <w:rsid w:val="009C1C09"/>
    <w:rsid w:val="009C5D24"/>
    <w:rsid w:val="009D2768"/>
    <w:rsid w:val="009D4FC2"/>
    <w:rsid w:val="00A00802"/>
    <w:rsid w:val="00AB25D7"/>
    <w:rsid w:val="00AD3A29"/>
    <w:rsid w:val="00AF3BB7"/>
    <w:rsid w:val="00B23D7F"/>
    <w:rsid w:val="00B61927"/>
    <w:rsid w:val="00B70552"/>
    <w:rsid w:val="00B923C3"/>
    <w:rsid w:val="00BC06C5"/>
    <w:rsid w:val="00BF605E"/>
    <w:rsid w:val="00C25AE9"/>
    <w:rsid w:val="00C27BC4"/>
    <w:rsid w:val="00C64C00"/>
    <w:rsid w:val="00C72A55"/>
    <w:rsid w:val="00C73009"/>
    <w:rsid w:val="00C84B05"/>
    <w:rsid w:val="00C87D4C"/>
    <w:rsid w:val="00C94729"/>
    <w:rsid w:val="00C97053"/>
    <w:rsid w:val="00CD4D7A"/>
    <w:rsid w:val="00D54C68"/>
    <w:rsid w:val="00D74D5E"/>
    <w:rsid w:val="00DA0ED4"/>
    <w:rsid w:val="00DA34B5"/>
    <w:rsid w:val="00DF7FFA"/>
    <w:rsid w:val="00E03F85"/>
    <w:rsid w:val="00E0442C"/>
    <w:rsid w:val="00E05E03"/>
    <w:rsid w:val="00E10DC8"/>
    <w:rsid w:val="00E426D6"/>
    <w:rsid w:val="00E4587A"/>
    <w:rsid w:val="00E5210E"/>
    <w:rsid w:val="00E9549E"/>
    <w:rsid w:val="00EA7DD6"/>
    <w:rsid w:val="00EB6D75"/>
    <w:rsid w:val="00EF6D6D"/>
    <w:rsid w:val="00F25FE3"/>
    <w:rsid w:val="00FA4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B5DEA42"/>
  <w15:docId w15:val="{77A68865-81C4-47BD-9681-DE8EAC82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90" w:after="90"/>
        <w:ind w:left="90" w:right="9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40" w:after="240"/>
      <w:ind w:left="0" w:right="0"/>
      <w:outlineLvl w:val="0"/>
    </w:pPr>
    <w:rPr>
      <w:b/>
      <w:sz w:val="36"/>
      <w:szCs w:val="36"/>
    </w:rPr>
  </w:style>
  <w:style w:type="paragraph" w:styleId="Heading2">
    <w:name w:val="heading 2"/>
    <w:basedOn w:val="Normal"/>
    <w:next w:val="Normal"/>
    <w:pPr>
      <w:keepNext/>
      <w:keepLines/>
      <w:spacing w:before="225" w:after="225"/>
      <w:ind w:left="0" w:right="0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pPr>
      <w:keepNext/>
      <w:keepLines/>
      <w:spacing w:before="240" w:after="240"/>
      <w:ind w:left="0" w:right="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55" w:after="255"/>
      <w:ind w:left="0" w:right="0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pPr>
      <w:keepNext/>
      <w:keepLines/>
      <w:spacing w:before="255" w:after="255"/>
      <w:ind w:left="0" w:right="0"/>
      <w:outlineLvl w:val="4"/>
    </w:pPr>
    <w:rPr>
      <w:b/>
      <w:sz w:val="16"/>
      <w:szCs w:val="16"/>
    </w:rPr>
  </w:style>
  <w:style w:type="paragraph" w:styleId="Heading6">
    <w:name w:val="heading 6"/>
    <w:basedOn w:val="Normal"/>
    <w:next w:val="Normal"/>
    <w:pPr>
      <w:keepNext/>
      <w:keepLines/>
      <w:spacing w:before="360" w:after="360"/>
      <w:ind w:left="0" w:right="0"/>
      <w:outlineLvl w:val="5"/>
    </w:pPr>
    <w:rPr>
      <w:b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688D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8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C688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5C688D"/>
  </w:style>
  <w:style w:type="paragraph" w:styleId="Footer">
    <w:name w:val="footer"/>
    <w:basedOn w:val="Normal"/>
    <w:link w:val="FooterChar"/>
    <w:uiPriority w:val="99"/>
    <w:unhideWhenUsed/>
    <w:rsid w:val="005C688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5C688D"/>
  </w:style>
  <w:style w:type="paragraph" w:styleId="ListParagraph">
    <w:name w:val="List Paragraph"/>
    <w:basedOn w:val="Normal"/>
    <w:uiPriority w:val="34"/>
    <w:qFormat/>
    <w:rsid w:val="004F6FE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F6FEC"/>
    <w:rPr>
      <w:color w:val="006282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6FEC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unhideWhenUsed/>
    <w:rsid w:val="009556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15BA9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04477B"/>
    <w:pPr>
      <w:pBdr>
        <w:bottom w:val="single" w:sz="6" w:space="1" w:color="auto"/>
      </w:pBdr>
      <w:spacing w:before="0"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04477B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04477B"/>
    <w:pPr>
      <w:pBdr>
        <w:top w:val="single" w:sz="6" w:space="1" w:color="auto"/>
      </w:pBdr>
      <w:spacing w:before="0"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04477B"/>
    <w:rPr>
      <w:rFonts w:ascii="Arial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46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control" Target="activeX/activeX5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eader" Target="header1.xml"/><Relationship Id="rId12" Type="http://schemas.openxmlformats.org/officeDocument/2006/relationships/control" Target="activeX/activeX2.xml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control" Target="activeX/activeX1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3.xml"/><Relationship Id="rId22" Type="http://schemas.openxmlformats.org/officeDocument/2006/relationships/control" Target="activeX/activeX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67B7358ABF04E44B0B43341B897E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09A756-1720-4EE4-B64D-CEAE2E698662}"/>
      </w:docPartPr>
      <w:docPartBody>
        <w:p w:rsidR="00591C2F" w:rsidRDefault="005258D5" w:rsidP="005258D5">
          <w:pPr>
            <w:pStyle w:val="A67B7358ABF04E44B0B43341B897E93C6"/>
          </w:pPr>
          <w:r w:rsidRPr="00BB64EC">
            <w:rPr>
              <w:rStyle w:val="PlaceholderText"/>
            </w:rPr>
            <w:t>Click or tap to enter a date.</w:t>
          </w:r>
        </w:p>
      </w:docPartBody>
    </w:docPart>
    <w:docPart>
      <w:docPartPr>
        <w:name w:val="1D7A0CFADF664A1BBBBFA9BF4B9C04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AE9626-A85C-4050-88D2-44BC641CCF5B}"/>
      </w:docPartPr>
      <w:docPartBody>
        <w:p w:rsidR="005258D5" w:rsidRDefault="005258D5" w:rsidP="005258D5">
          <w:pPr>
            <w:pStyle w:val="1D7A0CFADF664A1BBBBFA9BF4B9C04414"/>
          </w:pPr>
          <w:r w:rsidRPr="00BB64EC">
            <w:rPr>
              <w:rStyle w:val="PlaceholderText"/>
            </w:rPr>
            <w:t>Choose an item.</w:t>
          </w:r>
        </w:p>
      </w:docPartBody>
    </w:docPart>
    <w:docPart>
      <w:docPartPr>
        <w:name w:val="4878C3BFACFC41E8B0CCFDEE826325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B06642-2AFA-4171-85EA-F9711960823C}"/>
      </w:docPartPr>
      <w:docPartBody>
        <w:p w:rsidR="005258D5" w:rsidRDefault="005258D5" w:rsidP="005258D5">
          <w:pPr>
            <w:pStyle w:val="4878C3BFACFC41E8B0CCFDEE826325BF3"/>
          </w:pPr>
          <w:r w:rsidRPr="00F32AEB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Franklin Gothic Std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ITC Franklin Gothic Std Me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2F"/>
    <w:rsid w:val="005258D5"/>
    <w:rsid w:val="0059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258D5"/>
    <w:rPr>
      <w:color w:val="808080"/>
    </w:rPr>
  </w:style>
  <w:style w:type="paragraph" w:customStyle="1" w:styleId="A67B7358ABF04E44B0B43341B897E93C">
    <w:name w:val="A67B7358ABF04E44B0B43341B897E93C"/>
    <w:rsid w:val="00591C2F"/>
  </w:style>
  <w:style w:type="paragraph" w:customStyle="1" w:styleId="398B4385902B4C799FD2DD4AEA932955">
    <w:name w:val="398B4385902B4C799FD2DD4AEA932955"/>
    <w:rsid w:val="00591C2F"/>
  </w:style>
  <w:style w:type="paragraph" w:customStyle="1" w:styleId="A67B7358ABF04E44B0B43341B897E93C1">
    <w:name w:val="A67B7358ABF04E44B0B43341B897E93C1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98B4385902B4C799FD2DD4AEA9329551">
    <w:name w:val="398B4385902B4C799FD2DD4AEA9329551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67B7358ABF04E44B0B43341B897E93C2">
    <w:name w:val="A67B7358ABF04E44B0B43341B897E93C2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398B4385902B4C799FD2DD4AEA9329552">
    <w:name w:val="398B4385902B4C799FD2DD4AEA9329552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BA142B90F784CE18587B9BC3EE19773">
    <w:name w:val="CBA142B90F784CE18587B9BC3EE19773"/>
    <w:rsid w:val="005258D5"/>
  </w:style>
  <w:style w:type="paragraph" w:customStyle="1" w:styleId="1D7A0CFADF664A1BBBBFA9BF4B9C0441">
    <w:name w:val="1D7A0CFADF664A1BBBBFA9BF4B9C0441"/>
    <w:rsid w:val="005258D5"/>
  </w:style>
  <w:style w:type="paragraph" w:customStyle="1" w:styleId="A67B7358ABF04E44B0B43341B897E93C3">
    <w:name w:val="A67B7358ABF04E44B0B43341B897E93C3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4878C3BFACFC41E8B0CCFDEE826325BF">
    <w:name w:val="4878C3BFACFC41E8B0CCFDEE826325BF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7A0CFADF664A1BBBBFA9BF4B9C04411">
    <w:name w:val="1D7A0CFADF664A1BBBBFA9BF4B9C04411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67B7358ABF04E44B0B43341B897E93C4">
    <w:name w:val="A67B7358ABF04E44B0B43341B897E93C4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4878C3BFACFC41E8B0CCFDEE826325BF1">
    <w:name w:val="4878C3BFACFC41E8B0CCFDEE826325BF1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7A0CFADF664A1BBBBFA9BF4B9C04412">
    <w:name w:val="1D7A0CFADF664A1BBBBFA9BF4B9C04412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67B7358ABF04E44B0B43341B897E93C5">
    <w:name w:val="A67B7358ABF04E44B0B43341B897E93C5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4878C3BFACFC41E8B0CCFDEE826325BF2">
    <w:name w:val="4878C3BFACFC41E8B0CCFDEE826325BF2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7A0CFADF664A1BBBBFA9BF4B9C04413">
    <w:name w:val="1D7A0CFADF664A1BBBBFA9BF4B9C04413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67B7358ABF04E44B0B43341B897E93C6">
    <w:name w:val="A67B7358ABF04E44B0B43341B897E93C6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4878C3BFACFC41E8B0CCFDEE826325BF3">
    <w:name w:val="4878C3BFACFC41E8B0CCFDEE826325BF3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D7A0CFADF664A1BBBBFA9BF4B9C04414">
    <w:name w:val="1D7A0CFADF664A1BBBBFA9BF4B9C04414"/>
    <w:rsid w:val="005258D5"/>
    <w:pPr>
      <w:pBdr>
        <w:top w:val="nil"/>
        <w:left w:val="nil"/>
        <w:bottom w:val="nil"/>
        <w:right w:val="nil"/>
        <w:between w:val="nil"/>
      </w:pBdr>
      <w:spacing w:before="90" w:after="90" w:line="240" w:lineRule="auto"/>
      <w:ind w:left="90" w:right="9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athways MISI">
      <a:dk1>
        <a:srgbClr val="00384B"/>
      </a:dk1>
      <a:lt1>
        <a:srgbClr val="FFFFFF"/>
      </a:lt1>
      <a:dk2>
        <a:srgbClr val="B3CE30"/>
      </a:dk2>
      <a:lt2>
        <a:srgbClr val="BCBEC0"/>
      </a:lt2>
      <a:accent1>
        <a:srgbClr val="00384B"/>
      </a:accent1>
      <a:accent2>
        <a:srgbClr val="B3CE30"/>
      </a:accent2>
      <a:accent3>
        <a:srgbClr val="BCBEC0"/>
      </a:accent3>
      <a:accent4>
        <a:srgbClr val="006282"/>
      </a:accent4>
      <a:accent5>
        <a:srgbClr val="6E8501"/>
      </a:accent5>
      <a:accent6>
        <a:srgbClr val="5C5F61"/>
      </a:accent6>
      <a:hlink>
        <a:srgbClr val="006282"/>
      </a:hlink>
      <a:folHlink>
        <a:srgbClr val="8B208B"/>
      </a:folHlink>
    </a:clrScheme>
    <a:fontScheme name="Pathways MISI">
      <a:majorFont>
        <a:latin typeface="ITC Franklin Gothic Std Med"/>
        <a:ea typeface=""/>
        <a:cs typeface=""/>
      </a:majorFont>
      <a:minorFont>
        <a:latin typeface="ITC Franklin Gothic Std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Rae Sanchez</cp:lastModifiedBy>
  <cp:revision>6</cp:revision>
  <dcterms:created xsi:type="dcterms:W3CDTF">2018-12-19T17:11:00Z</dcterms:created>
  <dcterms:modified xsi:type="dcterms:W3CDTF">2019-06-17T22:21:00Z</dcterms:modified>
</cp:coreProperties>
</file>